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A7" w:rsidRPr="00853049" w:rsidRDefault="002244A7" w:rsidP="002244A7">
      <w:pPr>
        <w:jc w:val="center"/>
        <w:rPr>
          <w:rFonts w:ascii="Constantia" w:hAnsi="Constantia"/>
          <w:color w:val="002060"/>
          <w:sz w:val="56"/>
          <w:szCs w:val="56"/>
        </w:rPr>
      </w:pPr>
      <w:r>
        <w:rPr>
          <w:rFonts w:ascii="Constantia" w:hAnsi="Constantia"/>
          <w:color w:val="002060"/>
          <w:sz w:val="56"/>
          <w:szCs w:val="56"/>
        </w:rPr>
        <w:t>Prénom Nom</w:t>
      </w:r>
    </w:p>
    <w:p w:rsidR="002244A7" w:rsidRPr="00853049" w:rsidRDefault="002244A7" w:rsidP="002244A7">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Constantia" w:hAnsi="Constantia"/>
          <w:noProof/>
          <w:color w:val="002060"/>
          <w:sz w:val="56"/>
          <w:szCs w:val="56"/>
          <w:lang w:val="fr-FR"/>
        </w:rPr>
        <mc:AlternateContent>
          <mc:Choice Requires="wps">
            <w:drawing>
              <wp:anchor distT="0" distB="0" distL="114300" distR="114300" simplePos="0" relativeHeight="251659264" behindDoc="1" locked="0" layoutInCell="1" allowOverlap="1" wp14:anchorId="3C3DC87A" wp14:editId="2940C19F">
                <wp:simplePos x="0" y="0"/>
                <wp:positionH relativeFrom="column">
                  <wp:posOffset>-63500</wp:posOffset>
                </wp:positionH>
                <wp:positionV relativeFrom="paragraph">
                  <wp:posOffset>54610</wp:posOffset>
                </wp:positionV>
                <wp:extent cx="7035800" cy="1384300"/>
                <wp:effectExtent l="0" t="0" r="0" b="0"/>
                <wp:wrapNone/>
                <wp:docPr id="3" name="Rectangle 3"/>
                <wp:cNvGraphicFramePr/>
                <a:graphic xmlns:a="http://schemas.openxmlformats.org/drawingml/2006/main">
                  <a:graphicData uri="http://schemas.microsoft.com/office/word/2010/wordprocessingShape">
                    <wps:wsp>
                      <wps:cNvSpPr/>
                      <wps:spPr>
                        <a:xfrm>
                          <a:off x="0" y="0"/>
                          <a:ext cx="7035800"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C8A2" id="Rectangle 3" o:spid="_x0000_s1026" style="position:absolute;margin-left:-5pt;margin-top:4.3pt;width:55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" fillcolor="#f2f2f2 [3052]" stroked="f" strokeweight="1pt"/>
            </w:pict>
          </mc:Fallback>
        </mc:AlternateContent>
      </w:r>
      <w:r w:rsidRPr="00853049">
        <w:rPr>
          <w:rFonts w:ascii="Georgia" w:hAnsi="Georgia"/>
          <w:i/>
          <w:color w:val="002060"/>
          <w:sz w:val="28"/>
          <w:szCs w:val="28"/>
        </w:rPr>
        <w:sym w:font="Wingdings" w:char="F02B"/>
      </w:r>
      <w:r>
        <w:rPr>
          <w:rFonts w:ascii="Georgia" w:hAnsi="Georgia"/>
          <w:i/>
          <w:color w:val="002060"/>
          <w:sz w:val="28"/>
          <w:szCs w:val="28"/>
        </w:rPr>
        <w:t>Adresse</w:t>
      </w:r>
      <w:r w:rsidRPr="00853049">
        <w:rPr>
          <w:rFonts w:ascii="Georgia" w:hAnsi="Georgia"/>
          <w:i/>
          <w:color w:val="002060"/>
          <w:sz w:val="28"/>
          <w:szCs w:val="28"/>
        </w:rPr>
        <w:tab/>
      </w:r>
      <w:r>
        <w:rPr>
          <w:rFonts w:ascii="Georgia" w:hAnsi="Georgia"/>
          <w:i/>
          <w:color w:val="002060"/>
          <w:sz w:val="28"/>
          <w:szCs w:val="28"/>
        </w:rPr>
        <w:t xml:space="preserve">                                                                                  </w:t>
      </w:r>
      <w:r w:rsidRPr="00853049">
        <w:rPr>
          <w:rFonts w:ascii="Georgia" w:hAnsi="Georgia"/>
          <w:i/>
          <w:color w:val="002060"/>
          <w:sz w:val="28"/>
          <w:szCs w:val="28"/>
        </w:rPr>
        <w:sym w:font="Wingdings" w:char="F028"/>
      </w:r>
      <w:r w:rsidRPr="00853049">
        <w:rPr>
          <w:rFonts w:ascii="Georgia" w:hAnsi="Georgia"/>
          <w:i/>
          <w:color w:val="002060"/>
          <w:sz w:val="28"/>
          <w:szCs w:val="28"/>
        </w:rPr>
        <w:t xml:space="preserve"> </w:t>
      </w:r>
      <w:r>
        <w:rPr>
          <w:rFonts w:ascii="Georgia" w:hAnsi="Georgia"/>
          <w:i/>
          <w:color w:val="002060"/>
          <w:sz w:val="28"/>
          <w:szCs w:val="28"/>
        </w:rPr>
        <w:t>Numéro de téléphone</w:t>
      </w:r>
    </w:p>
    <w:p w:rsidR="002244A7" w:rsidRPr="00853049" w:rsidRDefault="002244A7" w:rsidP="002244A7">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Pr>
          <w:rFonts w:ascii="Georgia" w:hAnsi="Georgia"/>
          <w:i/>
          <w:color w:val="002060"/>
          <w:sz w:val="28"/>
          <w:szCs w:val="28"/>
        </w:rPr>
        <w:t>Ville</w:t>
      </w:r>
      <w:r w:rsidRPr="00853049">
        <w:rPr>
          <w:rFonts w:ascii="Georgia" w:hAnsi="Georgia"/>
          <w:i/>
          <w:color w:val="002060"/>
          <w:sz w:val="28"/>
          <w:szCs w:val="28"/>
        </w:rPr>
        <w:t xml:space="preserve"> (</w:t>
      </w:r>
      <w:r>
        <w:rPr>
          <w:rFonts w:ascii="Georgia" w:hAnsi="Georgia"/>
          <w:i/>
          <w:color w:val="002060"/>
          <w:sz w:val="28"/>
          <w:szCs w:val="28"/>
        </w:rPr>
        <w:t>Province</w:t>
      </w:r>
      <w:r w:rsidRPr="00853049">
        <w:rPr>
          <w:rFonts w:ascii="Georgia" w:hAnsi="Georgia"/>
          <w:i/>
          <w:color w:val="002060"/>
          <w:sz w:val="28"/>
          <w:szCs w:val="28"/>
        </w:rPr>
        <w:t xml:space="preserve">) </w:t>
      </w:r>
      <w:r w:rsidRPr="00853049">
        <w:rPr>
          <w:rFonts w:ascii="Georgia" w:hAnsi="Georgia"/>
          <w:i/>
          <w:color w:val="002060"/>
          <w:sz w:val="28"/>
          <w:szCs w:val="28"/>
        </w:rPr>
        <w:tab/>
      </w:r>
    </w:p>
    <w:p w:rsidR="002244A7" w:rsidRPr="000C03C8" w:rsidRDefault="002244A7" w:rsidP="002244A7">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0C03C8">
        <w:rPr>
          <w:rFonts w:ascii="Georgia" w:hAnsi="Georgia"/>
          <w:i/>
          <w:color w:val="002060"/>
          <w:sz w:val="28"/>
          <w:szCs w:val="28"/>
        </w:rPr>
        <w:t xml:space="preserve">Code postal </w:t>
      </w:r>
      <w:r w:rsidRPr="000C03C8">
        <w:rPr>
          <w:rFonts w:ascii="Georgia" w:hAnsi="Georgia"/>
          <w:i/>
          <w:color w:val="002060"/>
          <w:sz w:val="28"/>
          <w:szCs w:val="28"/>
        </w:rPr>
        <w:tab/>
      </w:r>
      <w:r w:rsidRPr="000C03C8">
        <w:rPr>
          <w:rFonts w:ascii="Georgia" w:hAnsi="Georgia"/>
          <w:i/>
          <w:color w:val="002060"/>
          <w:sz w:val="28"/>
          <w:szCs w:val="28"/>
        </w:rPr>
        <w:tab/>
      </w:r>
      <w:r w:rsidRPr="00853049">
        <w:rPr>
          <w:rFonts w:ascii="Georgia" w:hAnsi="Georgia"/>
          <w:i/>
          <w:color w:val="002060"/>
          <w:sz w:val="28"/>
          <w:szCs w:val="28"/>
        </w:rPr>
        <w:sym w:font="Wingdings" w:char="F02A"/>
      </w:r>
      <w:r w:rsidRPr="000C03C8">
        <w:rPr>
          <w:rFonts w:ascii="Georgia" w:hAnsi="Georgia"/>
          <w:i/>
          <w:color w:val="002060"/>
          <w:sz w:val="28"/>
          <w:szCs w:val="28"/>
        </w:rPr>
        <w:t xml:space="preserve"> </w:t>
      </w:r>
      <w:r>
        <w:rPr>
          <w:rFonts w:ascii="Georgia" w:hAnsi="Georgia"/>
          <w:i/>
          <w:color w:val="002060"/>
          <w:sz w:val="28"/>
          <w:szCs w:val="28"/>
        </w:rPr>
        <w:t>Adresse courriel professionnelle</w:t>
      </w:r>
      <w:r w:rsidRPr="000C03C8">
        <w:rPr>
          <w:rFonts w:ascii="Georgia" w:hAnsi="Georgia"/>
          <w:i/>
          <w:color w:val="002060"/>
          <w:sz w:val="28"/>
          <w:szCs w:val="28"/>
        </w:rPr>
        <w:t xml:space="preserve"> </w:t>
      </w:r>
    </w:p>
    <w:p w:rsidR="002244A7" w:rsidRPr="000C03C8" w:rsidRDefault="002244A7" w:rsidP="002244A7">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p>
    <w:p w:rsidR="002244A7" w:rsidRPr="00853049" w:rsidRDefault="002244A7" w:rsidP="002244A7">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Georgia" w:hAnsi="Georgia"/>
          <w:i/>
          <w:color w:val="002060"/>
          <w:sz w:val="28"/>
          <w:szCs w:val="28"/>
        </w:rPr>
        <w:t xml:space="preserve">Compétences linguistiques : </w:t>
      </w:r>
      <w:r>
        <w:rPr>
          <w:rFonts w:ascii="Georgia" w:hAnsi="Georgia"/>
          <w:i/>
          <w:color w:val="002060"/>
          <w:sz w:val="28"/>
          <w:szCs w:val="28"/>
        </w:rPr>
        <w:t>ex. Français et Anglais</w:t>
      </w:r>
      <w:r w:rsidRPr="00853049">
        <w:rPr>
          <w:rFonts w:ascii="Georgia" w:hAnsi="Georgia"/>
          <w:i/>
          <w:color w:val="002060"/>
          <w:sz w:val="28"/>
          <w:szCs w:val="28"/>
        </w:rPr>
        <w:tab/>
      </w:r>
    </w:p>
    <w:p w:rsidR="002244A7" w:rsidRPr="003E3B95" w:rsidRDefault="002244A7" w:rsidP="002244A7">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color w:val="002060"/>
          <w:sz w:val="28"/>
          <w:szCs w:val="28"/>
        </w:rPr>
      </w:pPr>
      <w:r w:rsidRPr="00853049">
        <w:rPr>
          <w:rFonts w:ascii="Georgia" w:hAnsi="Georgia"/>
          <w:i/>
          <w:color w:val="002060"/>
          <w:sz w:val="28"/>
          <w:szCs w:val="28"/>
        </w:rPr>
        <w:t xml:space="preserve">Compétences informatiques : </w:t>
      </w:r>
      <w:r>
        <w:rPr>
          <w:rFonts w:ascii="Georgia" w:hAnsi="Georgia"/>
          <w:i/>
          <w:color w:val="002060"/>
          <w:sz w:val="28"/>
          <w:szCs w:val="28"/>
        </w:rPr>
        <w:t xml:space="preserve">ex. </w:t>
      </w:r>
      <w:r w:rsidRPr="003E3B95">
        <w:rPr>
          <w:rFonts w:ascii="Georgia" w:hAnsi="Georgia"/>
          <w:i/>
          <w:color w:val="002060"/>
          <w:sz w:val="28"/>
          <w:szCs w:val="28"/>
        </w:rPr>
        <w:t>Suite Office 365</w:t>
      </w:r>
      <w:r w:rsidRPr="003E3B95">
        <w:rPr>
          <w:rFonts w:ascii="Georgia" w:hAnsi="Georgia"/>
          <w:i/>
          <w:color w:val="002060"/>
          <w:sz w:val="28"/>
          <w:szCs w:val="28"/>
        </w:rPr>
        <w:tab/>
      </w:r>
    </w:p>
    <w:p w:rsidR="002244A7" w:rsidRPr="003E3B95" w:rsidRDefault="002244A7" w:rsidP="002244A7">
      <w:pPr>
        <w:jc w:val="center"/>
        <w:rPr>
          <w:rFonts w:ascii="Constantia" w:hAnsi="Constantia"/>
          <w:b/>
          <w:smallCaps/>
          <w:color w:val="002060"/>
          <w:sz w:val="32"/>
          <w:szCs w:val="32"/>
          <w:u w:val="single"/>
        </w:rPr>
      </w:pPr>
    </w:p>
    <w:p w:rsidR="002244A7" w:rsidRPr="00C35785" w:rsidRDefault="002244A7" w:rsidP="002244A7">
      <w:pPr>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objectif de carrière</w:t>
      </w:r>
    </w:p>
    <w:p w:rsidR="002244A7" w:rsidRPr="002244A7" w:rsidRDefault="002244A7" w:rsidP="002244A7">
      <w:pPr>
        <w:jc w:val="both"/>
        <w:rPr>
          <w:rFonts w:ascii="Georgia" w:hAnsi="Georgia"/>
          <w:b/>
          <w:color w:val="002060"/>
          <w:szCs w:val="32"/>
        </w:rPr>
      </w:pPr>
      <w:r w:rsidRPr="002244A7">
        <w:rPr>
          <w:rFonts w:ascii="Georgia" w:hAnsi="Georgia"/>
          <w:b/>
          <w:color w:val="002060"/>
          <w:szCs w:val="32"/>
        </w:rPr>
        <w:t>Conseiller en services bancaires expérimenté avec [X années] d'expérience dans la prestation de conseils financiers personnalisés et la gestion de portefeuilles de clients. Compétent dans l'analyse des besoins financiers, la recommandation de produits et services adaptés, et l'établissement de relations durables avec la clientèle. À la recherche d'opportunités pour mettre en pratique mes compétences en conseil financier et contribuer à aider les clients à atteindre leurs objectifs financiers.</w:t>
      </w:r>
    </w:p>
    <w:p w:rsidR="002244A7" w:rsidRDefault="002244A7" w:rsidP="002244A7">
      <w:pPr>
        <w:jc w:val="both"/>
        <w:rPr>
          <w:rFonts w:ascii="Constantia" w:hAnsi="Constantia"/>
          <w:b/>
          <w:smallCaps/>
          <w:color w:val="002060"/>
          <w:sz w:val="32"/>
          <w:szCs w:val="32"/>
          <w:u w:val="single"/>
        </w:rPr>
      </w:pPr>
    </w:p>
    <w:p w:rsidR="002244A7" w:rsidRPr="00853049" w:rsidRDefault="002244A7" w:rsidP="002244A7">
      <w:pPr>
        <w:jc w:val="center"/>
        <w:rPr>
          <w:rFonts w:ascii="Georgia" w:hAnsi="Georgia"/>
          <w:color w:val="002060"/>
          <w:szCs w:val="32"/>
          <w:u w:val="single"/>
        </w:rPr>
      </w:pPr>
      <w:r w:rsidRPr="00853049">
        <w:rPr>
          <w:rFonts w:ascii="Constantia" w:hAnsi="Constantia"/>
          <w:b/>
          <w:smallCaps/>
          <w:color w:val="002060"/>
          <w:sz w:val="32"/>
          <w:szCs w:val="32"/>
          <w:u w:val="single"/>
        </w:rPr>
        <w:t>expérience de travail</w:t>
      </w:r>
    </w:p>
    <w:p w:rsidR="002244A7" w:rsidRPr="00853049" w:rsidRDefault="002244A7" w:rsidP="002244A7">
      <w:pPr>
        <w:tabs>
          <w:tab w:val="right" w:pos="10773"/>
        </w:tabs>
        <w:rPr>
          <w:rFonts w:ascii="Georgia" w:hAnsi="Georgia"/>
          <w:b/>
          <w:color w:val="002060"/>
          <w:sz w:val="26"/>
          <w:szCs w:val="26"/>
        </w:rPr>
      </w:pPr>
      <w:r>
        <w:rPr>
          <w:rFonts w:ascii="Georgia" w:hAnsi="Georgia"/>
          <w:b/>
          <w:iCs/>
          <w:color w:val="002060"/>
          <w:sz w:val="26"/>
          <w:szCs w:val="26"/>
        </w:rPr>
        <w:t>Conseillère en services bancaires</w:t>
      </w:r>
      <w:r>
        <w:rPr>
          <w:rFonts w:ascii="Georgia" w:hAnsi="Georgia"/>
          <w:b/>
          <w:iCs/>
          <w:color w:val="002060"/>
          <w:sz w:val="26"/>
          <w:szCs w:val="26"/>
        </w:rPr>
        <w:t xml:space="preserve">                                            </w:t>
      </w:r>
      <w:r>
        <w:rPr>
          <w:rFonts w:ascii="Georgia" w:hAnsi="Georgia"/>
          <w:color w:val="002060"/>
          <w:sz w:val="26"/>
          <w:szCs w:val="26"/>
        </w:rPr>
        <w:t xml:space="preserve">Année de début </w:t>
      </w:r>
      <w:r w:rsidRPr="00853049">
        <w:rPr>
          <w:rFonts w:ascii="Georgia" w:hAnsi="Georgia"/>
          <w:color w:val="002060"/>
          <w:sz w:val="26"/>
          <w:szCs w:val="26"/>
        </w:rPr>
        <w:t>à</w:t>
      </w:r>
      <w:r>
        <w:rPr>
          <w:rFonts w:ascii="Georgia" w:hAnsi="Georgia"/>
          <w:color w:val="002060"/>
          <w:sz w:val="26"/>
          <w:szCs w:val="26"/>
        </w:rPr>
        <w:t xml:space="preserve"> année de fin</w:t>
      </w:r>
    </w:p>
    <w:p w:rsidR="002244A7" w:rsidRDefault="002244A7" w:rsidP="002244A7">
      <w:pPr>
        <w:tabs>
          <w:tab w:val="right" w:pos="10773"/>
        </w:tabs>
        <w:rPr>
          <w:rFonts w:ascii="Georgia" w:hAnsi="Georgia"/>
          <w:color w:val="002060"/>
          <w:szCs w:val="26"/>
        </w:rPr>
      </w:pPr>
      <w:r>
        <w:rPr>
          <w:rFonts w:ascii="Georgia" w:hAnsi="Georgia"/>
          <w:i/>
          <w:color w:val="002060"/>
          <w:szCs w:val="26"/>
        </w:rPr>
        <w:t>Banque nationale</w:t>
      </w:r>
      <w:r>
        <w:rPr>
          <w:rFonts w:ascii="Georgia" w:hAnsi="Georgia"/>
          <w:i/>
          <w:color w:val="002060"/>
          <w:szCs w:val="26"/>
        </w:rPr>
        <w:t xml:space="preserve">, </w:t>
      </w:r>
      <w:r w:rsidRPr="003E3B95">
        <w:rPr>
          <w:rFonts w:ascii="Georgia" w:hAnsi="Georgia"/>
          <w:i/>
          <w:color w:val="002060"/>
          <w:szCs w:val="26"/>
        </w:rPr>
        <w:t>Ville</w:t>
      </w:r>
    </w:p>
    <w:p w:rsidR="002244A7" w:rsidRPr="00853049" w:rsidRDefault="002244A7" w:rsidP="002244A7">
      <w:pPr>
        <w:tabs>
          <w:tab w:val="right" w:pos="10773"/>
        </w:tabs>
        <w:rPr>
          <w:rFonts w:ascii="Georgia" w:hAnsi="Georgia"/>
          <w:color w:val="002060"/>
          <w:sz w:val="26"/>
          <w:szCs w:val="26"/>
        </w:rPr>
      </w:pPr>
    </w:p>
    <w:p w:rsidR="002244A7" w:rsidRPr="002244A7" w:rsidRDefault="002244A7" w:rsidP="002244A7">
      <w:pPr>
        <w:numPr>
          <w:ilvl w:val="0"/>
          <w:numId w:val="4"/>
        </w:numPr>
        <w:tabs>
          <w:tab w:val="left" w:pos="6408"/>
        </w:tabs>
        <w:rPr>
          <w:rFonts w:ascii="Georgia" w:hAnsi="Georgia"/>
          <w:color w:val="002060"/>
          <w:szCs w:val="26"/>
        </w:rPr>
      </w:pPr>
      <w:r w:rsidRPr="002244A7">
        <w:rPr>
          <w:rFonts w:ascii="Georgia" w:hAnsi="Georgia"/>
          <w:color w:val="002060"/>
          <w:szCs w:val="26"/>
        </w:rPr>
        <w:t>Analyse des besoins financiers des clients et recommandation de produits et services bancaires appropriés, tels que les comptes d'épargne, les prêts hypothécaires, les cartes de crédit et les placements.</w:t>
      </w:r>
    </w:p>
    <w:p w:rsidR="002244A7" w:rsidRPr="002244A7" w:rsidRDefault="002244A7" w:rsidP="002244A7">
      <w:pPr>
        <w:numPr>
          <w:ilvl w:val="0"/>
          <w:numId w:val="4"/>
        </w:numPr>
        <w:tabs>
          <w:tab w:val="left" w:pos="6408"/>
        </w:tabs>
        <w:rPr>
          <w:rFonts w:ascii="Georgia" w:hAnsi="Georgia"/>
          <w:color w:val="002060"/>
          <w:szCs w:val="26"/>
        </w:rPr>
      </w:pPr>
      <w:r w:rsidRPr="002244A7">
        <w:rPr>
          <w:rFonts w:ascii="Georgia" w:hAnsi="Georgia"/>
          <w:color w:val="002060"/>
          <w:szCs w:val="26"/>
        </w:rPr>
        <w:t>Gestion proactive des portefeuilles de clients, en surveillant les performances des investissements, en identifiant les opportunités d'optimisation et en proposant des ajustements stratégiques pour atteindre les objectifs financiers des clients.</w:t>
      </w:r>
    </w:p>
    <w:p w:rsidR="002244A7" w:rsidRDefault="002244A7" w:rsidP="002244A7">
      <w:pPr>
        <w:tabs>
          <w:tab w:val="left" w:pos="6408"/>
        </w:tabs>
        <w:rPr>
          <w:rFonts w:ascii="Georgia" w:hAnsi="Georgia"/>
          <w:b/>
          <w:color w:val="002060"/>
          <w:sz w:val="26"/>
          <w:szCs w:val="26"/>
        </w:rPr>
      </w:pPr>
      <w:r>
        <w:rPr>
          <w:rFonts w:ascii="Georgia" w:hAnsi="Georgia"/>
          <w:b/>
          <w:color w:val="002060"/>
          <w:sz w:val="26"/>
          <w:szCs w:val="26"/>
        </w:rPr>
        <w:tab/>
        <w:t xml:space="preserve">    </w:t>
      </w:r>
    </w:p>
    <w:p w:rsidR="002244A7" w:rsidRPr="00853049" w:rsidRDefault="002244A7" w:rsidP="002244A7">
      <w:pPr>
        <w:tabs>
          <w:tab w:val="right" w:pos="10773"/>
        </w:tabs>
        <w:rPr>
          <w:rFonts w:ascii="Georgia" w:hAnsi="Georgia"/>
          <w:b/>
          <w:color w:val="002060"/>
          <w:sz w:val="26"/>
          <w:szCs w:val="26"/>
        </w:rPr>
      </w:pPr>
      <w:r>
        <w:rPr>
          <w:rFonts w:ascii="Georgia" w:hAnsi="Georgia"/>
          <w:b/>
          <w:color w:val="002060"/>
          <w:sz w:val="26"/>
          <w:szCs w:val="26"/>
        </w:rPr>
        <w:t>Conseiller financier</w:t>
      </w:r>
      <w:r>
        <w:rPr>
          <w:rFonts w:ascii="Georgia" w:hAnsi="Georgia"/>
          <w:b/>
          <w:color w:val="002060"/>
          <w:sz w:val="26"/>
          <w:szCs w:val="26"/>
        </w:rPr>
        <w:t xml:space="preserve">                                          </w:t>
      </w:r>
      <w:r>
        <w:rPr>
          <w:rFonts w:ascii="Georgia" w:hAnsi="Georgia"/>
          <w:b/>
          <w:color w:val="002060"/>
          <w:sz w:val="26"/>
          <w:szCs w:val="26"/>
        </w:rPr>
        <w:t xml:space="preserve">                             </w:t>
      </w:r>
      <w:r w:rsidRPr="0001188C">
        <w:rPr>
          <w:rFonts w:ascii="Georgia" w:hAnsi="Georgia"/>
          <w:color w:val="002060"/>
          <w:sz w:val="26"/>
          <w:szCs w:val="26"/>
        </w:rPr>
        <w:t>Année de début à année de fin</w:t>
      </w:r>
    </w:p>
    <w:p w:rsidR="002244A7" w:rsidRPr="00853049" w:rsidRDefault="002244A7" w:rsidP="002244A7">
      <w:pPr>
        <w:tabs>
          <w:tab w:val="right" w:pos="10773"/>
        </w:tabs>
        <w:rPr>
          <w:rFonts w:ascii="Georgia" w:hAnsi="Georgia"/>
          <w:color w:val="002060"/>
          <w:szCs w:val="26"/>
        </w:rPr>
      </w:pPr>
      <w:r>
        <w:rPr>
          <w:rFonts w:ascii="Georgia" w:hAnsi="Georgia"/>
          <w:i/>
          <w:color w:val="002060"/>
          <w:szCs w:val="26"/>
        </w:rPr>
        <w:t>Institution financière régionale</w:t>
      </w:r>
      <w:r>
        <w:rPr>
          <w:rFonts w:ascii="Georgia" w:hAnsi="Georgia"/>
          <w:i/>
          <w:color w:val="002060"/>
          <w:szCs w:val="26"/>
        </w:rPr>
        <w:t>, Ville</w:t>
      </w:r>
    </w:p>
    <w:p w:rsidR="002244A7" w:rsidRPr="00853049" w:rsidRDefault="002244A7" w:rsidP="002244A7">
      <w:pPr>
        <w:tabs>
          <w:tab w:val="right" w:pos="10773"/>
        </w:tabs>
        <w:rPr>
          <w:rFonts w:ascii="Georgia" w:hAnsi="Georgia"/>
          <w:color w:val="002060"/>
          <w:szCs w:val="26"/>
        </w:rPr>
      </w:pPr>
    </w:p>
    <w:p w:rsidR="002244A7" w:rsidRPr="002244A7" w:rsidRDefault="002244A7" w:rsidP="002244A7">
      <w:pPr>
        <w:numPr>
          <w:ilvl w:val="0"/>
          <w:numId w:val="5"/>
        </w:numPr>
        <w:tabs>
          <w:tab w:val="center" w:pos="5400"/>
          <w:tab w:val="left" w:pos="8979"/>
        </w:tabs>
        <w:rPr>
          <w:rFonts w:ascii="Georgia" w:hAnsi="Georgia"/>
          <w:color w:val="002060"/>
          <w:szCs w:val="26"/>
        </w:rPr>
      </w:pPr>
      <w:r w:rsidRPr="002244A7">
        <w:rPr>
          <w:rFonts w:ascii="Georgia" w:hAnsi="Georgia"/>
          <w:color w:val="002060"/>
          <w:szCs w:val="26"/>
        </w:rPr>
        <w:t>Fourniture de conseils financiers personnalisés aux clients sur des sujets tels que la planification de la retraite, la gestion de la dette, l'investissement et la protection financière.</w:t>
      </w:r>
    </w:p>
    <w:p w:rsidR="002244A7" w:rsidRPr="002244A7" w:rsidRDefault="002244A7" w:rsidP="002244A7">
      <w:pPr>
        <w:numPr>
          <w:ilvl w:val="0"/>
          <w:numId w:val="5"/>
        </w:numPr>
        <w:tabs>
          <w:tab w:val="center" w:pos="5400"/>
          <w:tab w:val="left" w:pos="8979"/>
        </w:tabs>
        <w:rPr>
          <w:rFonts w:ascii="Georgia" w:hAnsi="Georgia"/>
          <w:color w:val="002060"/>
          <w:szCs w:val="26"/>
        </w:rPr>
      </w:pPr>
      <w:r w:rsidRPr="002244A7">
        <w:rPr>
          <w:rFonts w:ascii="Georgia" w:hAnsi="Georgia"/>
          <w:color w:val="002060"/>
          <w:szCs w:val="26"/>
        </w:rPr>
        <w:t>Développement et entretien de relations clientèles solides, en offrant un service client de haute qualité et en répondant rapidement et efficacement aux demandes des clients.</w:t>
      </w:r>
    </w:p>
    <w:p w:rsidR="002244A7" w:rsidRDefault="002244A7" w:rsidP="002244A7">
      <w:pPr>
        <w:tabs>
          <w:tab w:val="center" w:pos="5400"/>
          <w:tab w:val="left" w:pos="8979"/>
        </w:tabs>
        <w:rPr>
          <w:rFonts w:ascii="Constantia" w:hAnsi="Constantia"/>
          <w:b/>
          <w:smallCaps/>
          <w:color w:val="002060"/>
          <w:sz w:val="32"/>
          <w:szCs w:val="32"/>
          <w:u w:val="single"/>
        </w:rPr>
      </w:pPr>
    </w:p>
    <w:p w:rsidR="002244A7" w:rsidRPr="00853049" w:rsidRDefault="002244A7" w:rsidP="002244A7">
      <w:pPr>
        <w:tabs>
          <w:tab w:val="center" w:pos="5400"/>
          <w:tab w:val="left" w:pos="8979"/>
        </w:tabs>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formations – parcours académique</w:t>
      </w:r>
    </w:p>
    <w:p w:rsidR="002244A7" w:rsidRPr="00811F61" w:rsidRDefault="002244A7" w:rsidP="002244A7">
      <w:pPr>
        <w:tabs>
          <w:tab w:val="right" w:pos="10773"/>
        </w:tabs>
        <w:rPr>
          <w:rFonts w:ascii="Georgia" w:hAnsi="Georgia"/>
          <w:b/>
          <w:color w:val="002060"/>
          <w:sz w:val="26"/>
          <w:szCs w:val="26"/>
        </w:rPr>
      </w:pPr>
      <w:r>
        <w:rPr>
          <w:rFonts w:ascii="Georgia" w:hAnsi="Georgia"/>
          <w:b/>
          <w:color w:val="002060"/>
          <w:sz w:val="26"/>
          <w:szCs w:val="26"/>
        </w:rPr>
        <w:t xml:space="preserve">Baccalauréat en </w:t>
      </w:r>
      <w:r w:rsidR="008C4FD7">
        <w:rPr>
          <w:rFonts w:ascii="Georgia" w:hAnsi="Georgia"/>
          <w:b/>
          <w:color w:val="002060"/>
          <w:sz w:val="26"/>
          <w:szCs w:val="26"/>
        </w:rPr>
        <w:t>finances</w:t>
      </w:r>
      <w:r>
        <w:rPr>
          <w:rFonts w:ascii="Georgia" w:hAnsi="Georgia"/>
          <w:b/>
          <w:color w:val="002060"/>
          <w:sz w:val="26"/>
          <w:szCs w:val="26"/>
        </w:rPr>
        <w:t xml:space="preserve">    </w:t>
      </w:r>
      <w:r w:rsidRPr="00853049">
        <w:rPr>
          <w:rFonts w:ascii="Georgia" w:hAnsi="Georgia"/>
          <w:color w:val="002060"/>
          <w:szCs w:val="32"/>
        </w:rPr>
        <w:tab/>
        <w:t xml:space="preserve">obtention en </w:t>
      </w:r>
      <w:r>
        <w:rPr>
          <w:rFonts w:ascii="Georgia" w:hAnsi="Georgia"/>
          <w:color w:val="002060"/>
          <w:szCs w:val="32"/>
        </w:rPr>
        <w:t>[année]</w:t>
      </w:r>
      <w:r w:rsidRPr="00853049">
        <w:rPr>
          <w:rFonts w:ascii="Georgia" w:hAnsi="Georgia"/>
          <w:color w:val="002060"/>
          <w:szCs w:val="32"/>
        </w:rPr>
        <w:t xml:space="preserve"> </w:t>
      </w:r>
    </w:p>
    <w:p w:rsidR="002244A7" w:rsidRDefault="002244A7" w:rsidP="002244A7">
      <w:pPr>
        <w:rPr>
          <w:rFonts w:ascii="Georgia" w:hAnsi="Georgia"/>
          <w:color w:val="002060"/>
          <w:szCs w:val="32"/>
        </w:rPr>
      </w:pPr>
      <w:r>
        <w:rPr>
          <w:rFonts w:ascii="Georgia" w:hAnsi="Georgia"/>
          <w:color w:val="002060"/>
          <w:szCs w:val="32"/>
        </w:rPr>
        <w:t>Université, Ville</w:t>
      </w:r>
    </w:p>
    <w:p w:rsidR="002244A7" w:rsidRPr="00853049" w:rsidRDefault="002244A7" w:rsidP="002244A7">
      <w:pPr>
        <w:rPr>
          <w:rFonts w:ascii="Georgia" w:hAnsi="Georgia"/>
          <w:b/>
          <w:color w:val="002060"/>
          <w:sz w:val="28"/>
          <w:szCs w:val="32"/>
        </w:rPr>
      </w:pPr>
    </w:p>
    <w:p w:rsidR="002244A7" w:rsidRPr="008351A9" w:rsidRDefault="002244A7" w:rsidP="002244A7">
      <w:pPr>
        <w:rPr>
          <w:rFonts w:ascii="Georgia" w:hAnsi="Georgia"/>
          <w:color w:val="002060"/>
          <w:szCs w:val="26"/>
        </w:rPr>
      </w:pPr>
      <w:r w:rsidRPr="00811F61">
        <w:rPr>
          <w:rFonts w:ascii="Georgia" w:hAnsi="Georgia"/>
          <w:b/>
          <w:color w:val="002060"/>
          <w:sz w:val="26"/>
          <w:szCs w:val="26"/>
        </w:rPr>
        <w:t>Diplôme d’études secondaires</w:t>
      </w:r>
      <w:r w:rsidRPr="00853049">
        <w:rPr>
          <w:rFonts w:ascii="Georgia" w:hAnsi="Georgia"/>
          <w:b/>
          <w:color w:val="002060"/>
          <w:sz w:val="26"/>
          <w:szCs w:val="26"/>
        </w:rPr>
        <w:t xml:space="preserve">                                                         </w:t>
      </w:r>
      <w:r>
        <w:rPr>
          <w:rFonts w:ascii="Georgia" w:hAnsi="Georgia"/>
          <w:b/>
          <w:color w:val="002060"/>
          <w:sz w:val="26"/>
          <w:szCs w:val="26"/>
        </w:rPr>
        <w:t xml:space="preserve"> </w:t>
      </w:r>
      <w:r w:rsidR="008C4FD7">
        <w:rPr>
          <w:rFonts w:ascii="Georgia" w:hAnsi="Georgia"/>
          <w:b/>
          <w:color w:val="002060"/>
          <w:sz w:val="26"/>
          <w:szCs w:val="26"/>
        </w:rPr>
        <w:t xml:space="preserve">          </w:t>
      </w:r>
      <w:bookmarkStart w:id="0" w:name="_GoBack"/>
      <w:bookmarkEnd w:id="0"/>
      <w:r w:rsidRPr="00853049">
        <w:rPr>
          <w:rFonts w:ascii="Georgia" w:hAnsi="Georgia"/>
          <w:b/>
          <w:color w:val="002060"/>
          <w:sz w:val="26"/>
          <w:szCs w:val="26"/>
        </w:rPr>
        <w:t xml:space="preserve"> </w:t>
      </w:r>
      <w:r w:rsidRPr="00853049">
        <w:rPr>
          <w:rFonts w:ascii="Georgia" w:hAnsi="Georgia"/>
          <w:color w:val="002060"/>
          <w:szCs w:val="26"/>
        </w:rPr>
        <w:t xml:space="preserve">obtention en </w:t>
      </w:r>
      <w:r>
        <w:rPr>
          <w:rFonts w:ascii="Georgia" w:hAnsi="Georgia"/>
          <w:color w:val="002060"/>
          <w:szCs w:val="26"/>
        </w:rPr>
        <w:t xml:space="preserve">[année]  </w:t>
      </w:r>
      <w:r>
        <w:rPr>
          <w:rFonts w:ascii="Georgia" w:hAnsi="Georgia"/>
          <w:color w:val="002060"/>
          <w:sz w:val="26"/>
          <w:szCs w:val="26"/>
        </w:rPr>
        <w:t>Nom de l’école</w:t>
      </w:r>
    </w:p>
    <w:p w:rsidR="002244A7" w:rsidRDefault="002244A7" w:rsidP="002244A7">
      <w:pPr>
        <w:rPr>
          <w:rFonts w:ascii="Constantia" w:hAnsi="Constantia"/>
          <w:b/>
          <w:smallCaps/>
          <w:color w:val="002060"/>
          <w:sz w:val="32"/>
          <w:szCs w:val="32"/>
          <w:u w:val="single"/>
        </w:rPr>
      </w:pPr>
    </w:p>
    <w:p w:rsidR="002244A7" w:rsidRPr="00853049" w:rsidRDefault="002244A7" w:rsidP="002244A7">
      <w:pPr>
        <w:jc w:val="center"/>
        <w:rPr>
          <w:rFonts w:ascii="Constantia" w:hAnsi="Constantia"/>
          <w:b/>
          <w:smallCaps/>
          <w:color w:val="002060"/>
          <w:sz w:val="32"/>
          <w:szCs w:val="32"/>
          <w:u w:val="single"/>
        </w:rPr>
      </w:pPr>
      <w:r>
        <w:rPr>
          <w:rFonts w:ascii="Constantia" w:hAnsi="Constantia"/>
          <w:b/>
          <w:smallCaps/>
          <w:color w:val="002060"/>
          <w:sz w:val="32"/>
          <w:szCs w:val="32"/>
          <w:u w:val="single"/>
        </w:rPr>
        <w:lastRenderedPageBreak/>
        <w:t>Compétences techniques</w:t>
      </w:r>
    </w:p>
    <w:p w:rsidR="002244A7" w:rsidRPr="00853049" w:rsidRDefault="002244A7" w:rsidP="002244A7">
      <w:pPr>
        <w:rPr>
          <w:rFonts w:ascii="Georgia" w:hAnsi="Georgia" w:cs="Calibri"/>
          <w:iCs/>
          <w:color w:val="002060"/>
        </w:rPr>
        <w:sectPr w:rsidR="002244A7" w:rsidRPr="00853049" w:rsidSect="00AB63E9">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08" w:footer="708" w:gutter="0"/>
          <w:cols w:space="708"/>
          <w:docGrid w:linePitch="360"/>
        </w:sectPr>
      </w:pPr>
    </w:p>
    <w:p w:rsidR="002244A7" w:rsidRPr="002244A7" w:rsidRDefault="002244A7" w:rsidP="002244A7">
      <w:pPr>
        <w:numPr>
          <w:ilvl w:val="0"/>
          <w:numId w:val="6"/>
        </w:numPr>
        <w:rPr>
          <w:rFonts w:ascii="Georgia" w:hAnsi="Georgia" w:cs="Calibri"/>
          <w:iCs/>
          <w:color w:val="002060"/>
        </w:rPr>
      </w:pPr>
      <w:r w:rsidRPr="002244A7">
        <w:rPr>
          <w:rFonts w:ascii="Georgia" w:hAnsi="Georgia" w:cs="Calibri"/>
          <w:iCs/>
          <w:color w:val="002060"/>
        </w:rPr>
        <w:t>Excellentes compétences en communication et en écoute active, permettant d'établir des relations de confiance avec les clients et de comprendre leurs besoins financiers uniques.</w:t>
      </w:r>
    </w:p>
    <w:p w:rsidR="002244A7" w:rsidRPr="002244A7" w:rsidRDefault="002244A7" w:rsidP="002244A7">
      <w:pPr>
        <w:numPr>
          <w:ilvl w:val="0"/>
          <w:numId w:val="6"/>
        </w:numPr>
        <w:rPr>
          <w:rFonts w:ascii="Georgia" w:hAnsi="Georgia" w:cs="Calibri"/>
          <w:iCs/>
          <w:color w:val="002060"/>
        </w:rPr>
      </w:pPr>
      <w:r w:rsidRPr="002244A7">
        <w:rPr>
          <w:rFonts w:ascii="Georgia" w:hAnsi="Georgia" w:cs="Calibri"/>
          <w:iCs/>
          <w:color w:val="002060"/>
        </w:rPr>
        <w:t>Expertise dans l'analyse financière et la gestion de portefeuille, pour fournir des conseils financiers éclairés et personnalisés.</w:t>
      </w:r>
    </w:p>
    <w:p w:rsidR="002244A7" w:rsidRPr="002244A7" w:rsidRDefault="002244A7" w:rsidP="002244A7">
      <w:pPr>
        <w:numPr>
          <w:ilvl w:val="0"/>
          <w:numId w:val="6"/>
        </w:numPr>
        <w:rPr>
          <w:rFonts w:ascii="Georgia" w:hAnsi="Georgia" w:cs="Calibri"/>
          <w:iCs/>
          <w:color w:val="002060"/>
        </w:rPr>
      </w:pPr>
      <w:r w:rsidRPr="002244A7">
        <w:rPr>
          <w:rFonts w:ascii="Georgia" w:hAnsi="Georgia" w:cs="Calibri"/>
          <w:iCs/>
          <w:color w:val="002060"/>
        </w:rPr>
        <w:t>Maîtrise des produits et services bancaires, des instruments de placement et des réglementations financières, permettant de guider les clients dans leurs décisions financières.</w:t>
      </w:r>
    </w:p>
    <w:p w:rsidR="002244A7" w:rsidRPr="0044223C" w:rsidRDefault="002244A7" w:rsidP="002244A7">
      <w:pPr>
        <w:rPr>
          <w:rFonts w:ascii="Georgia" w:hAnsi="Georgia" w:cs="Calibri"/>
          <w:iCs/>
          <w:color w:val="002060"/>
        </w:rPr>
      </w:pPr>
    </w:p>
    <w:p w:rsidR="002244A7" w:rsidRPr="00853049" w:rsidRDefault="002244A7" w:rsidP="002244A7">
      <w:pPr>
        <w:jc w:val="center"/>
        <w:rPr>
          <w:rFonts w:ascii="Constantia" w:hAnsi="Constantia"/>
          <w:b/>
          <w:smallCaps/>
          <w:color w:val="002060"/>
          <w:sz w:val="32"/>
          <w:szCs w:val="32"/>
          <w:u w:val="single"/>
        </w:rPr>
      </w:pPr>
      <w:r>
        <w:rPr>
          <w:rFonts w:ascii="Constantia" w:hAnsi="Constantia"/>
          <w:b/>
          <w:smallCaps/>
          <w:color w:val="002060"/>
          <w:sz w:val="32"/>
          <w:szCs w:val="32"/>
          <w:u w:val="single"/>
        </w:rPr>
        <w:t>Centres d’intérêt</w:t>
      </w:r>
    </w:p>
    <w:p w:rsidR="002244A7" w:rsidRPr="002244A7" w:rsidRDefault="002244A7" w:rsidP="002244A7">
      <w:pPr>
        <w:rPr>
          <w:rFonts w:ascii="Georgia" w:hAnsi="Georgia" w:cs="Calibri"/>
          <w:iCs/>
          <w:color w:val="002060"/>
        </w:rPr>
      </w:pPr>
      <w:r w:rsidRPr="002244A7">
        <w:rPr>
          <w:rFonts w:ascii="Georgia" w:hAnsi="Georgia" w:cs="Calibri"/>
          <w:iCs/>
          <w:color w:val="002060"/>
        </w:rPr>
        <w:t>En dehors du travail, je m'intéresse à l'investissement personnel, à la technologie financière et à l'éducation financière, ce qui me permet de rester à jour sur les tendances et les développements dans le domaine de la finance.</w:t>
      </w:r>
    </w:p>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rsidP="002244A7"/>
    <w:p w:rsidR="002244A7" w:rsidRDefault="002244A7"/>
    <w:sectPr w:rsidR="002244A7" w:rsidSect="00FA140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A4" w:rsidRDefault="008C4F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A4" w:rsidRDefault="008C4F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A4" w:rsidRDefault="008C4FD7">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A4" w:rsidRDefault="008C4F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A4" w:rsidRPr="006E6C7A" w:rsidRDefault="008C4FD7" w:rsidP="006E6C7A">
    <w:pPr>
      <w:pStyle w:val="En-tte"/>
      <w:tabs>
        <w:tab w:val="right" w:pos="10773"/>
      </w:tabs>
      <w:rPr>
        <w:color w:val="002060"/>
      </w:rPr>
    </w:pPr>
    <w:r>
      <w:rPr>
        <w:rFonts w:ascii="Constantia" w:hAnsi="Constantia"/>
        <w:color w:val="002060"/>
      </w:rPr>
      <w:tab/>
    </w:r>
    <w:r>
      <w:rPr>
        <w:rFonts w:ascii="Constantia" w:hAnsi="Constantia"/>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0A4" w:rsidRDefault="008C4F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735BE"/>
    <w:multiLevelType w:val="multilevel"/>
    <w:tmpl w:val="F090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B496E"/>
    <w:multiLevelType w:val="multilevel"/>
    <w:tmpl w:val="AFDA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12AA3"/>
    <w:multiLevelType w:val="multilevel"/>
    <w:tmpl w:val="EE5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A1EBD"/>
    <w:multiLevelType w:val="multilevel"/>
    <w:tmpl w:val="E7B8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24CBF"/>
    <w:multiLevelType w:val="multilevel"/>
    <w:tmpl w:val="E20A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F287A"/>
    <w:multiLevelType w:val="multilevel"/>
    <w:tmpl w:val="1396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A7"/>
    <w:rsid w:val="002244A7"/>
    <w:rsid w:val="008C4FD7"/>
    <w:rsid w:val="00B20D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CFB8E37"/>
  <w15:chartTrackingRefBased/>
  <w15:docId w15:val="{451A19BB-7F38-E543-9515-37A19D58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A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44A7"/>
    <w:pPr>
      <w:tabs>
        <w:tab w:val="center" w:pos="4320"/>
        <w:tab w:val="right" w:pos="8640"/>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2244A7"/>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244A7"/>
    <w:pPr>
      <w:tabs>
        <w:tab w:val="center" w:pos="4320"/>
        <w:tab w:val="right" w:pos="8640"/>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2244A7"/>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0466">
      <w:bodyDiv w:val="1"/>
      <w:marLeft w:val="0"/>
      <w:marRight w:val="0"/>
      <w:marTop w:val="0"/>
      <w:marBottom w:val="0"/>
      <w:divBdr>
        <w:top w:val="none" w:sz="0" w:space="0" w:color="auto"/>
        <w:left w:val="none" w:sz="0" w:space="0" w:color="auto"/>
        <w:bottom w:val="none" w:sz="0" w:space="0" w:color="auto"/>
        <w:right w:val="none" w:sz="0" w:space="0" w:color="auto"/>
      </w:divBdr>
    </w:div>
    <w:div w:id="260458752">
      <w:bodyDiv w:val="1"/>
      <w:marLeft w:val="0"/>
      <w:marRight w:val="0"/>
      <w:marTop w:val="0"/>
      <w:marBottom w:val="0"/>
      <w:divBdr>
        <w:top w:val="none" w:sz="0" w:space="0" w:color="auto"/>
        <w:left w:val="none" w:sz="0" w:space="0" w:color="auto"/>
        <w:bottom w:val="none" w:sz="0" w:space="0" w:color="auto"/>
        <w:right w:val="none" w:sz="0" w:space="0" w:color="auto"/>
      </w:divBdr>
    </w:div>
    <w:div w:id="524901403">
      <w:bodyDiv w:val="1"/>
      <w:marLeft w:val="0"/>
      <w:marRight w:val="0"/>
      <w:marTop w:val="0"/>
      <w:marBottom w:val="0"/>
      <w:divBdr>
        <w:top w:val="none" w:sz="0" w:space="0" w:color="auto"/>
        <w:left w:val="none" w:sz="0" w:space="0" w:color="auto"/>
        <w:bottom w:val="none" w:sz="0" w:space="0" w:color="auto"/>
        <w:right w:val="none" w:sz="0" w:space="0" w:color="auto"/>
      </w:divBdr>
    </w:div>
    <w:div w:id="816721485">
      <w:bodyDiv w:val="1"/>
      <w:marLeft w:val="0"/>
      <w:marRight w:val="0"/>
      <w:marTop w:val="0"/>
      <w:marBottom w:val="0"/>
      <w:divBdr>
        <w:top w:val="none" w:sz="0" w:space="0" w:color="auto"/>
        <w:left w:val="none" w:sz="0" w:space="0" w:color="auto"/>
        <w:bottom w:val="none" w:sz="0" w:space="0" w:color="auto"/>
        <w:right w:val="none" w:sz="0" w:space="0" w:color="auto"/>
      </w:divBdr>
    </w:div>
    <w:div w:id="1469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2024-04-14T23:01:00Z</dcterms:created>
  <dcterms:modified xsi:type="dcterms:W3CDTF">2024-04-14T23:14:00Z</dcterms:modified>
</cp:coreProperties>
</file>